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0E0D" w14:textId="6BD4204E" w:rsidR="00AF43F0" w:rsidRPr="00DB76B3" w:rsidRDefault="00DB76B3" w:rsidP="00DB76B3">
      <w:pPr>
        <w:spacing w:before="120" w:after="120" w:line="276" w:lineRule="auto"/>
        <w:rPr>
          <w:rFonts w:ascii="Arial" w:hAnsi="Arial" w:cs="Arial"/>
          <w:b/>
          <w:bCs/>
          <w:sz w:val="22"/>
          <w:szCs w:val="22"/>
        </w:rPr>
      </w:pPr>
      <w:r w:rsidRPr="00DB76B3">
        <w:rPr>
          <w:rFonts w:ascii="Arial" w:hAnsi="Arial" w:cs="Arial"/>
          <w:b/>
          <w:bCs/>
          <w:sz w:val="22"/>
          <w:szCs w:val="22"/>
        </w:rPr>
        <w:t xml:space="preserve">NOWRDC Solicitation 2.0 Round </w:t>
      </w:r>
      <w:r>
        <w:rPr>
          <w:rFonts w:ascii="Arial" w:hAnsi="Arial" w:cs="Arial"/>
          <w:b/>
          <w:bCs/>
          <w:sz w:val="22"/>
          <w:szCs w:val="22"/>
        </w:rPr>
        <w:t>2</w:t>
      </w:r>
      <w:r w:rsidRPr="00DB76B3">
        <w:rPr>
          <w:rFonts w:ascii="Arial" w:hAnsi="Arial" w:cs="Arial"/>
          <w:b/>
          <w:bCs/>
          <w:sz w:val="22"/>
          <w:szCs w:val="22"/>
        </w:rPr>
        <w:t xml:space="preserve"> – Frequently Asked Questions (FAQs)</w:t>
      </w:r>
    </w:p>
    <w:p w14:paraId="4220EFCA" w14:textId="76150EBE" w:rsidR="00A67F57" w:rsidRDefault="00DB76B3" w:rsidP="00DB76B3">
      <w:pPr>
        <w:spacing w:before="120" w:after="120" w:line="276" w:lineRule="auto"/>
        <w:rPr>
          <w:rFonts w:ascii="Arial" w:hAnsi="Arial" w:cs="Arial"/>
          <w:i/>
          <w:iCs/>
          <w:sz w:val="22"/>
          <w:szCs w:val="22"/>
        </w:rPr>
      </w:pPr>
      <w:r>
        <w:rPr>
          <w:rFonts w:ascii="Arial" w:hAnsi="Arial" w:cs="Arial"/>
          <w:i/>
          <w:iCs/>
          <w:sz w:val="22"/>
          <w:szCs w:val="22"/>
        </w:rPr>
        <w:t xml:space="preserve">Updated </w:t>
      </w:r>
      <w:r w:rsidR="009D62BE">
        <w:rPr>
          <w:rFonts w:ascii="Arial" w:hAnsi="Arial" w:cs="Arial"/>
          <w:i/>
          <w:iCs/>
          <w:sz w:val="22"/>
          <w:szCs w:val="22"/>
        </w:rPr>
        <w:t>0</w:t>
      </w:r>
      <w:r w:rsidR="00377334">
        <w:rPr>
          <w:rFonts w:ascii="Arial" w:hAnsi="Arial" w:cs="Arial"/>
          <w:i/>
          <w:iCs/>
          <w:sz w:val="22"/>
          <w:szCs w:val="22"/>
        </w:rPr>
        <w:t>2.15.22</w:t>
      </w:r>
    </w:p>
    <w:p w14:paraId="771B14CE" w14:textId="77777777" w:rsidR="00DB76B3" w:rsidRPr="00DB76B3" w:rsidRDefault="00DB76B3" w:rsidP="00DB76B3">
      <w:pPr>
        <w:spacing w:before="120" w:after="120" w:line="276" w:lineRule="auto"/>
        <w:rPr>
          <w:rFonts w:ascii="Arial" w:hAnsi="Arial" w:cs="Arial"/>
          <w:i/>
          <w:iCs/>
          <w:sz w:val="22"/>
          <w:szCs w:val="22"/>
        </w:rPr>
      </w:pPr>
    </w:p>
    <w:p w14:paraId="4F6E1CD1" w14:textId="11197D21" w:rsidR="009D62BE" w:rsidRPr="009D62BE" w:rsidRDefault="009D62BE" w:rsidP="009D62BE">
      <w:pPr>
        <w:pStyle w:val="ListParagraph"/>
        <w:numPr>
          <w:ilvl w:val="0"/>
          <w:numId w:val="2"/>
        </w:numPr>
        <w:spacing w:before="120" w:after="120" w:line="276" w:lineRule="auto"/>
        <w:rPr>
          <w:rFonts w:ascii="Times New Roman" w:eastAsia="Times New Roman" w:hAnsi="Times New Roman" w:cs="Times New Roman"/>
          <w:sz w:val="21"/>
          <w:szCs w:val="21"/>
        </w:rPr>
      </w:pPr>
      <w:r w:rsidRPr="009D62BE">
        <w:rPr>
          <w:rFonts w:ascii="Arial" w:eastAsia="Times New Roman" w:hAnsi="Arial" w:cs="Arial"/>
          <w:color w:val="222222"/>
          <w:sz w:val="21"/>
          <w:szCs w:val="21"/>
          <w:shd w:val="clear" w:color="auto" w:fill="FFFFFF"/>
        </w:rPr>
        <w:t>With regards to the NOWRDC funding, can you advise whether researchers at other federal agency labs (not FFRDCs) are eligible?</w:t>
      </w:r>
    </w:p>
    <w:p w14:paraId="19E227F1" w14:textId="4CD759F2" w:rsidR="009D62BE" w:rsidRPr="009D62BE" w:rsidRDefault="009D62BE" w:rsidP="009D62BE">
      <w:pPr>
        <w:pStyle w:val="ListParagraph"/>
        <w:numPr>
          <w:ilvl w:val="1"/>
          <w:numId w:val="2"/>
        </w:numPr>
        <w:spacing w:before="120" w:after="120" w:line="276" w:lineRule="auto"/>
        <w:rPr>
          <w:rFonts w:ascii="Times New Roman" w:eastAsia="Times New Roman" w:hAnsi="Times New Roman" w:cs="Times New Roman"/>
          <w:color w:val="00B050"/>
          <w:sz w:val="21"/>
          <w:szCs w:val="21"/>
        </w:rPr>
      </w:pPr>
      <w:r w:rsidRPr="009D62BE">
        <w:rPr>
          <w:rFonts w:ascii="Arial" w:eastAsia="Times New Roman" w:hAnsi="Arial" w:cs="Arial"/>
          <w:color w:val="00B050"/>
          <w:sz w:val="21"/>
          <w:szCs w:val="21"/>
          <w:shd w:val="clear" w:color="auto" w:fill="FFFFFF"/>
        </w:rPr>
        <w:t xml:space="preserve">According to the original DOE FOA (DE-FOA-0001767) which NOWRDC was funded under, "Federal agencies and instrumentalities (other than DOE) are eligible to apply for funding as a </w:t>
      </w:r>
      <w:proofErr w:type="gramStart"/>
      <w:r w:rsidRPr="009D62BE">
        <w:rPr>
          <w:rFonts w:ascii="Arial" w:eastAsia="Times New Roman" w:hAnsi="Arial" w:cs="Arial"/>
          <w:color w:val="00B050"/>
          <w:sz w:val="21"/>
          <w:szCs w:val="21"/>
          <w:shd w:val="clear" w:color="auto" w:fill="FFFFFF"/>
        </w:rPr>
        <w:t>Subrecipient, but</w:t>
      </w:r>
      <w:proofErr w:type="gramEnd"/>
      <w:r w:rsidRPr="009D62BE">
        <w:rPr>
          <w:rFonts w:ascii="Arial" w:eastAsia="Times New Roman" w:hAnsi="Arial" w:cs="Arial"/>
          <w:color w:val="00B050"/>
          <w:sz w:val="21"/>
          <w:szCs w:val="21"/>
          <w:shd w:val="clear" w:color="auto" w:fill="FFFFFF"/>
        </w:rPr>
        <w:t xml:space="preserve"> are not eligible to apply as a Prime Recipient."</w:t>
      </w:r>
    </w:p>
    <w:p w14:paraId="462BBB67" w14:textId="32004544" w:rsidR="009D62BE" w:rsidRDefault="009D62BE" w:rsidP="00DB76B3">
      <w:pPr>
        <w:pStyle w:val="ListParagraph"/>
        <w:numPr>
          <w:ilvl w:val="0"/>
          <w:numId w:val="2"/>
        </w:numPr>
        <w:spacing w:before="120" w:after="120" w:line="276" w:lineRule="auto"/>
        <w:contextualSpacing w:val="0"/>
        <w:rPr>
          <w:rFonts w:ascii="Arial" w:hAnsi="Arial" w:cs="Arial"/>
          <w:sz w:val="22"/>
          <w:szCs w:val="22"/>
        </w:rPr>
      </w:pPr>
      <w:r>
        <w:rPr>
          <w:rFonts w:ascii="Arial" w:hAnsi="Arial" w:cs="Arial"/>
          <w:sz w:val="22"/>
          <w:szCs w:val="22"/>
        </w:rPr>
        <w:t>Can a research university be a lead applicant?</w:t>
      </w:r>
    </w:p>
    <w:p w14:paraId="4547CDB1" w14:textId="3C47A2C8" w:rsidR="009D62BE" w:rsidRPr="009D62BE" w:rsidRDefault="009D62BE" w:rsidP="009D62BE">
      <w:pPr>
        <w:pStyle w:val="ListParagraph"/>
        <w:numPr>
          <w:ilvl w:val="1"/>
          <w:numId w:val="2"/>
        </w:numPr>
        <w:spacing w:before="120" w:after="120" w:line="276" w:lineRule="auto"/>
        <w:contextualSpacing w:val="0"/>
        <w:rPr>
          <w:rFonts w:ascii="Arial" w:hAnsi="Arial" w:cs="Arial"/>
          <w:color w:val="00B050"/>
          <w:sz w:val="22"/>
          <w:szCs w:val="22"/>
        </w:rPr>
      </w:pPr>
      <w:r w:rsidRPr="009D62BE">
        <w:rPr>
          <w:rFonts w:ascii="Arial" w:hAnsi="Arial" w:cs="Arial"/>
          <w:color w:val="00B050"/>
          <w:sz w:val="22"/>
          <w:szCs w:val="22"/>
        </w:rPr>
        <w:t>Yes, research universities are generally eligible as lead applicants.</w:t>
      </w:r>
    </w:p>
    <w:p w14:paraId="5B3AD4EF" w14:textId="5C79C29C" w:rsidR="00DB76B3" w:rsidRPr="00DB76B3" w:rsidRDefault="00DB76B3" w:rsidP="00DB76B3">
      <w:pPr>
        <w:pStyle w:val="ListParagraph"/>
        <w:numPr>
          <w:ilvl w:val="0"/>
          <w:numId w:val="2"/>
        </w:numPr>
        <w:spacing w:before="120" w:after="120" w:line="276" w:lineRule="auto"/>
        <w:contextualSpacing w:val="0"/>
        <w:rPr>
          <w:rFonts w:ascii="Arial" w:hAnsi="Arial" w:cs="Arial"/>
          <w:sz w:val="22"/>
          <w:szCs w:val="22"/>
        </w:rPr>
      </w:pPr>
      <w:r>
        <w:rPr>
          <w:rFonts w:ascii="Arial" w:hAnsi="Arial" w:cs="Arial"/>
          <w:color w:val="000000"/>
          <w:sz w:val="22"/>
          <w:szCs w:val="22"/>
        </w:rPr>
        <w:t>For Round 2 Challenge Area 1, w</w:t>
      </w:r>
      <w:r w:rsidRPr="00DB76B3">
        <w:rPr>
          <w:rFonts w:ascii="Arial" w:hAnsi="Arial" w:cs="Arial"/>
          <w:color w:val="000000"/>
          <w:sz w:val="22"/>
          <w:szCs w:val="22"/>
        </w:rPr>
        <w:t>hat stakeholders does “co-existence” apply to</w:t>
      </w:r>
      <w:r>
        <w:rPr>
          <w:rFonts w:ascii="Arial" w:hAnsi="Arial" w:cs="Arial"/>
          <w:color w:val="000000"/>
          <w:sz w:val="22"/>
          <w:szCs w:val="22"/>
        </w:rPr>
        <w:t>?</w:t>
      </w:r>
    </w:p>
    <w:p w14:paraId="726D03E1" w14:textId="6ADF8692" w:rsidR="00DB76B3" w:rsidRPr="00DB76B3" w:rsidRDefault="00DB76B3" w:rsidP="00DB76B3">
      <w:pPr>
        <w:pStyle w:val="ListParagraph"/>
        <w:numPr>
          <w:ilvl w:val="1"/>
          <w:numId w:val="2"/>
        </w:numPr>
        <w:spacing w:before="120" w:after="120" w:line="276" w:lineRule="auto"/>
        <w:contextualSpacing w:val="0"/>
        <w:rPr>
          <w:rFonts w:ascii="Arial" w:hAnsi="Arial" w:cs="Arial"/>
          <w:color w:val="00B050"/>
          <w:sz w:val="22"/>
          <w:szCs w:val="22"/>
        </w:rPr>
      </w:pPr>
      <w:r w:rsidRPr="00DB76B3">
        <w:rPr>
          <w:rFonts w:ascii="Arial" w:hAnsi="Arial" w:cs="Arial"/>
          <w:color w:val="00B050"/>
          <w:sz w:val="22"/>
          <w:szCs w:val="22"/>
        </w:rPr>
        <w:t>Human stakeholder groups – including commercial, recreational, and landside stakeholders, as well as marine mammals, fish, and turtles.</w:t>
      </w:r>
    </w:p>
    <w:p w14:paraId="356E00F5" w14:textId="1DF59BF7" w:rsidR="00DB76B3" w:rsidRDefault="00DB76B3" w:rsidP="00DB76B3">
      <w:pPr>
        <w:pStyle w:val="ListParagraph"/>
        <w:numPr>
          <w:ilvl w:val="0"/>
          <w:numId w:val="2"/>
        </w:numPr>
        <w:spacing w:before="120" w:after="120" w:line="276" w:lineRule="auto"/>
        <w:contextualSpacing w:val="0"/>
        <w:rPr>
          <w:rFonts w:ascii="Arial" w:hAnsi="Arial" w:cs="Arial"/>
          <w:sz w:val="22"/>
          <w:szCs w:val="22"/>
        </w:rPr>
      </w:pPr>
      <w:r>
        <w:rPr>
          <w:rFonts w:ascii="Arial" w:hAnsi="Arial" w:cs="Arial"/>
          <w:sz w:val="22"/>
          <w:szCs w:val="22"/>
        </w:rPr>
        <w:t>For Round 2 Challenge Area 1, Facilitating Ocean Area Co-Existence, c</w:t>
      </w:r>
      <w:r w:rsidRPr="00DB76B3">
        <w:rPr>
          <w:rFonts w:ascii="Arial" w:hAnsi="Arial" w:cs="Arial"/>
          <w:sz w:val="22"/>
          <w:szCs w:val="22"/>
        </w:rPr>
        <w:t>ould baseline environmental surveys be eligible to appl</w:t>
      </w:r>
      <w:r>
        <w:rPr>
          <w:rFonts w:ascii="Arial" w:hAnsi="Arial" w:cs="Arial"/>
          <w:sz w:val="22"/>
          <w:szCs w:val="22"/>
        </w:rPr>
        <w:t>y</w:t>
      </w:r>
      <w:r w:rsidRPr="00DB76B3">
        <w:rPr>
          <w:rFonts w:ascii="Arial" w:hAnsi="Arial" w:cs="Arial"/>
          <w:sz w:val="22"/>
          <w:szCs w:val="22"/>
        </w:rPr>
        <w:t>?</w:t>
      </w:r>
    </w:p>
    <w:p w14:paraId="4D00DEBE" w14:textId="561B28CD" w:rsidR="00DB76B3" w:rsidRPr="00DB76B3" w:rsidRDefault="00DB76B3" w:rsidP="00DB76B3">
      <w:pPr>
        <w:pStyle w:val="ListParagraph"/>
        <w:numPr>
          <w:ilvl w:val="1"/>
          <w:numId w:val="2"/>
        </w:numPr>
        <w:spacing w:before="120" w:after="120" w:line="276" w:lineRule="auto"/>
        <w:contextualSpacing w:val="0"/>
        <w:rPr>
          <w:rFonts w:ascii="Arial" w:hAnsi="Arial" w:cs="Arial"/>
          <w:color w:val="00B050"/>
          <w:sz w:val="22"/>
          <w:szCs w:val="22"/>
        </w:rPr>
      </w:pPr>
      <w:proofErr w:type="gramStart"/>
      <w:r w:rsidRPr="00DB76B3">
        <w:rPr>
          <w:rFonts w:ascii="Arial" w:hAnsi="Arial" w:cs="Arial"/>
          <w:color w:val="00B050"/>
          <w:sz w:val="22"/>
          <w:szCs w:val="22"/>
        </w:rPr>
        <w:t>Generally speaking, NOWRDC</w:t>
      </w:r>
      <w:proofErr w:type="gramEnd"/>
      <w:r w:rsidRPr="00DB76B3">
        <w:rPr>
          <w:rFonts w:ascii="Arial" w:hAnsi="Arial" w:cs="Arial"/>
          <w:color w:val="00B050"/>
          <w:sz w:val="22"/>
          <w:szCs w:val="22"/>
        </w:rPr>
        <w:t xml:space="preserve"> is looking for tools or strategies that yield the information or data that facilitate ocean area co-existence. These can be tools that more effectively capture important environmental information, such as the location of marine mammals, but this solicitation does not fund baseline scientific research.</w:t>
      </w:r>
    </w:p>
    <w:p w14:paraId="4E83D7D5" w14:textId="32512A3E" w:rsidR="00A67F57" w:rsidRPr="00DB76B3" w:rsidRDefault="00A67F57" w:rsidP="00DB76B3">
      <w:pPr>
        <w:pStyle w:val="ListParagraph"/>
        <w:numPr>
          <w:ilvl w:val="0"/>
          <w:numId w:val="2"/>
        </w:numPr>
        <w:spacing w:before="120" w:after="120" w:line="276" w:lineRule="auto"/>
        <w:contextualSpacing w:val="0"/>
        <w:rPr>
          <w:rFonts w:ascii="Arial" w:hAnsi="Arial" w:cs="Arial"/>
          <w:sz w:val="22"/>
          <w:szCs w:val="22"/>
        </w:rPr>
      </w:pPr>
      <w:r w:rsidRPr="00DB76B3">
        <w:rPr>
          <w:rFonts w:ascii="Arial" w:hAnsi="Arial" w:cs="Arial"/>
          <w:sz w:val="22"/>
          <w:szCs w:val="22"/>
        </w:rPr>
        <w:t xml:space="preserve">For </w:t>
      </w:r>
      <w:r w:rsidR="00DB76B3">
        <w:rPr>
          <w:rFonts w:ascii="Arial" w:hAnsi="Arial" w:cs="Arial"/>
          <w:sz w:val="22"/>
          <w:szCs w:val="22"/>
        </w:rPr>
        <w:t>Round 2 Challenge Area 2</w:t>
      </w:r>
      <w:r w:rsidRPr="00DB76B3">
        <w:rPr>
          <w:rFonts w:ascii="Arial" w:hAnsi="Arial" w:cs="Arial"/>
          <w:sz w:val="22"/>
          <w:szCs w:val="22"/>
        </w:rPr>
        <w:t xml:space="preserve">, </w:t>
      </w:r>
      <w:r w:rsidRPr="00DB76B3">
        <w:rPr>
          <w:rFonts w:ascii="Arial" w:hAnsi="Arial" w:cs="Arial"/>
          <w:color w:val="000000"/>
          <w:sz w:val="22"/>
          <w:szCs w:val="22"/>
        </w:rPr>
        <w:t>Electrical and Grid Challenges Unique to Offshore Wind Transmission, is hydrogen eligible under energy storage?</w:t>
      </w:r>
    </w:p>
    <w:p w14:paraId="6B053CB6" w14:textId="05529843" w:rsidR="00A67F57" w:rsidRPr="00DB76B3" w:rsidRDefault="00A67F57" w:rsidP="00DB76B3">
      <w:pPr>
        <w:pStyle w:val="ListParagraph"/>
        <w:numPr>
          <w:ilvl w:val="1"/>
          <w:numId w:val="2"/>
        </w:numPr>
        <w:spacing w:before="120" w:after="120" w:line="276" w:lineRule="auto"/>
        <w:contextualSpacing w:val="0"/>
        <w:rPr>
          <w:rFonts w:ascii="Arial" w:hAnsi="Arial" w:cs="Arial"/>
          <w:color w:val="00B050"/>
          <w:sz w:val="22"/>
          <w:szCs w:val="22"/>
        </w:rPr>
      </w:pPr>
      <w:r w:rsidRPr="00DB76B3">
        <w:rPr>
          <w:rFonts w:ascii="Arial" w:hAnsi="Arial" w:cs="Arial"/>
          <w:color w:val="00B050"/>
          <w:sz w:val="22"/>
          <w:szCs w:val="22"/>
        </w:rPr>
        <w:t>Yes, hydrogen and other energy storage technologies capable of utility scale energy storage are eligible. The key requirement is that it aids in system resiliency – so it is capable of dispatching during outages and storing power during periods of curtailment.</w:t>
      </w:r>
    </w:p>
    <w:p w14:paraId="3AEC2737" w14:textId="1AEC8152" w:rsidR="00DB76B3" w:rsidRDefault="00DB76B3" w:rsidP="00DB76B3">
      <w:pPr>
        <w:pStyle w:val="ListParagraph"/>
        <w:numPr>
          <w:ilvl w:val="0"/>
          <w:numId w:val="2"/>
        </w:numPr>
        <w:spacing w:before="120" w:after="120" w:line="276" w:lineRule="auto"/>
        <w:contextualSpacing w:val="0"/>
        <w:rPr>
          <w:rFonts w:ascii="Arial" w:hAnsi="Arial" w:cs="Arial"/>
          <w:sz w:val="22"/>
          <w:szCs w:val="22"/>
        </w:rPr>
      </w:pPr>
      <w:r>
        <w:rPr>
          <w:rFonts w:ascii="Arial" w:hAnsi="Arial" w:cs="Arial"/>
          <w:sz w:val="22"/>
          <w:szCs w:val="22"/>
        </w:rPr>
        <w:t>For Round 2 Challenge Area 2, Electrical and Grid Challenges Unique to Offshore Wind Transmission, is extreme weather the only threat to transmission resiliency that is eligible to be addressed?</w:t>
      </w:r>
    </w:p>
    <w:p w14:paraId="78F71BA3" w14:textId="27A1C485" w:rsidR="00DB76B3" w:rsidRPr="00DB76B3" w:rsidRDefault="00DB76B3" w:rsidP="00DB76B3">
      <w:pPr>
        <w:pStyle w:val="ListParagraph"/>
        <w:numPr>
          <w:ilvl w:val="1"/>
          <w:numId w:val="2"/>
        </w:numPr>
        <w:spacing w:before="120" w:after="120" w:line="276" w:lineRule="auto"/>
        <w:contextualSpacing w:val="0"/>
        <w:rPr>
          <w:rFonts w:ascii="Arial" w:hAnsi="Arial" w:cs="Arial"/>
          <w:color w:val="00B050"/>
          <w:sz w:val="22"/>
          <w:szCs w:val="22"/>
        </w:rPr>
      </w:pPr>
      <w:r w:rsidRPr="00DB76B3">
        <w:rPr>
          <w:rFonts w:ascii="Arial" w:hAnsi="Arial" w:cs="Arial"/>
          <w:color w:val="00B050"/>
          <w:sz w:val="22"/>
          <w:szCs w:val="22"/>
        </w:rPr>
        <w:t xml:space="preserve">The challenge area states that NOWRDC seeks “technical solutions to reduce offshore wind curtailment and maintain overall system reliability, valuation strategies to allow for comparative analysis of solutions to improve offshore wind grid reliability and resilience, and innovations that evaluate extreme weather impacts to offshore and onshore grid.” </w:t>
      </w:r>
      <w:r>
        <w:rPr>
          <w:rFonts w:ascii="Arial" w:hAnsi="Arial" w:cs="Arial"/>
          <w:color w:val="00B050"/>
          <w:sz w:val="22"/>
          <w:szCs w:val="22"/>
        </w:rPr>
        <w:t>This encompasses other impacts that affect transmission resiliency, to the extent they are relevant to the parameters quoted above.</w:t>
      </w:r>
    </w:p>
    <w:p w14:paraId="15FC7E0C" w14:textId="77777777" w:rsidR="00DB76B3" w:rsidRPr="00DB76B3" w:rsidRDefault="001C09F2" w:rsidP="00DB76B3">
      <w:pPr>
        <w:pStyle w:val="ListParagraph"/>
        <w:numPr>
          <w:ilvl w:val="0"/>
          <w:numId w:val="2"/>
        </w:numPr>
        <w:spacing w:before="120" w:after="120" w:line="276" w:lineRule="auto"/>
        <w:contextualSpacing w:val="0"/>
        <w:rPr>
          <w:rFonts w:ascii="Arial" w:hAnsi="Arial" w:cs="Arial"/>
          <w:color w:val="212121"/>
          <w:sz w:val="22"/>
          <w:szCs w:val="22"/>
        </w:rPr>
      </w:pPr>
      <w:r w:rsidRPr="00DB76B3">
        <w:rPr>
          <w:rFonts w:ascii="Arial" w:hAnsi="Arial" w:cs="Arial"/>
          <w:color w:val="212121"/>
          <w:sz w:val="22"/>
          <w:szCs w:val="22"/>
        </w:rPr>
        <w:t>Are the concept papers going to be scored using the same rubric as the full proposals?</w:t>
      </w:r>
    </w:p>
    <w:p w14:paraId="686AA48D" w14:textId="2B247DF1" w:rsidR="009D62BE" w:rsidRPr="009D62BE" w:rsidRDefault="001C09F2" w:rsidP="009D62BE">
      <w:pPr>
        <w:pStyle w:val="ListParagraph"/>
        <w:numPr>
          <w:ilvl w:val="1"/>
          <w:numId w:val="2"/>
        </w:numPr>
        <w:spacing w:before="120" w:after="120" w:line="276" w:lineRule="auto"/>
        <w:contextualSpacing w:val="0"/>
        <w:rPr>
          <w:rFonts w:ascii="Arial" w:hAnsi="Arial" w:cs="Arial"/>
          <w:color w:val="212121"/>
          <w:sz w:val="22"/>
          <w:szCs w:val="22"/>
        </w:rPr>
      </w:pPr>
      <w:r w:rsidRPr="00DB76B3">
        <w:rPr>
          <w:rFonts w:ascii="Arial" w:hAnsi="Arial" w:cs="Arial"/>
          <w:color w:val="00AF4F"/>
          <w:sz w:val="22"/>
          <w:szCs w:val="22"/>
        </w:rPr>
        <w:lastRenderedPageBreak/>
        <w:t xml:space="preserve">Yes, there is a </w:t>
      </w:r>
      <w:r w:rsidRPr="00DB76B3">
        <w:rPr>
          <w:rFonts w:ascii="Arial" w:hAnsi="Arial" w:cs="Arial"/>
          <w:color w:val="00B050"/>
          <w:sz w:val="22"/>
          <w:szCs w:val="22"/>
        </w:rPr>
        <w:t>common</w:t>
      </w:r>
      <w:r w:rsidRPr="00DB76B3">
        <w:rPr>
          <w:rFonts w:ascii="Arial" w:hAnsi="Arial" w:cs="Arial"/>
          <w:color w:val="00AF4F"/>
          <w:sz w:val="22"/>
          <w:szCs w:val="22"/>
        </w:rPr>
        <w:t xml:space="preserve"> rubric for both the concept papers and full proposal submission. </w:t>
      </w:r>
    </w:p>
    <w:p w14:paraId="220C2B10" w14:textId="5E4ACA33" w:rsidR="00DB76B3" w:rsidRPr="00DB76B3" w:rsidRDefault="001C09F2" w:rsidP="00DB76B3">
      <w:pPr>
        <w:pStyle w:val="ListParagraph"/>
        <w:numPr>
          <w:ilvl w:val="0"/>
          <w:numId w:val="2"/>
        </w:numPr>
        <w:spacing w:before="120" w:after="120" w:line="276" w:lineRule="auto"/>
        <w:contextualSpacing w:val="0"/>
        <w:rPr>
          <w:rFonts w:ascii="Arial" w:hAnsi="Arial" w:cs="Arial"/>
          <w:color w:val="212121"/>
          <w:sz w:val="22"/>
          <w:szCs w:val="22"/>
        </w:rPr>
      </w:pPr>
      <w:r w:rsidRPr="00DB76B3">
        <w:rPr>
          <w:rFonts w:ascii="Arial" w:hAnsi="Arial" w:cs="Arial"/>
          <w:color w:val="212121"/>
          <w:sz w:val="22"/>
          <w:szCs w:val="22"/>
        </w:rPr>
        <w:t>Do we/should we submit letters of support/commitment at the concept paper stage?</w:t>
      </w:r>
    </w:p>
    <w:p w14:paraId="7B404C39" w14:textId="4F58F06B" w:rsidR="001C09F2" w:rsidRPr="00DB76B3" w:rsidRDefault="001C09F2" w:rsidP="00DB76B3">
      <w:pPr>
        <w:pStyle w:val="ListParagraph"/>
        <w:numPr>
          <w:ilvl w:val="1"/>
          <w:numId w:val="2"/>
        </w:numPr>
        <w:spacing w:before="120" w:after="120" w:line="276" w:lineRule="auto"/>
        <w:contextualSpacing w:val="0"/>
        <w:rPr>
          <w:rFonts w:ascii="Arial" w:hAnsi="Arial" w:cs="Arial"/>
          <w:color w:val="212121"/>
          <w:sz w:val="22"/>
          <w:szCs w:val="22"/>
        </w:rPr>
      </w:pPr>
      <w:r w:rsidRPr="00DB76B3">
        <w:rPr>
          <w:rFonts w:ascii="Arial" w:hAnsi="Arial" w:cs="Arial"/>
          <w:color w:val="00AF4F"/>
          <w:sz w:val="22"/>
          <w:szCs w:val="22"/>
        </w:rPr>
        <w:t xml:space="preserve">No. Concept papers should be self-contained within the concept paper template. External stakeholders should be described in the “7. Team” section of the concept paper template. </w:t>
      </w:r>
      <w:r w:rsidR="00DB5A49" w:rsidRPr="00DB76B3">
        <w:rPr>
          <w:rFonts w:ascii="Arial" w:hAnsi="Arial" w:cs="Arial"/>
          <w:color w:val="00AF4F"/>
          <w:sz w:val="22"/>
          <w:szCs w:val="22"/>
        </w:rPr>
        <w:t>Letters of support may be added in the full proposal.</w:t>
      </w:r>
    </w:p>
    <w:p w14:paraId="0BDDA31A" w14:textId="74143B3E" w:rsidR="00DB76B3" w:rsidRPr="00DB76B3" w:rsidRDefault="001C09F2" w:rsidP="00DB76B3">
      <w:pPr>
        <w:pStyle w:val="NormalWeb"/>
        <w:numPr>
          <w:ilvl w:val="0"/>
          <w:numId w:val="2"/>
        </w:numPr>
        <w:spacing w:before="120" w:beforeAutospacing="0" w:after="120" w:afterAutospacing="0" w:line="276" w:lineRule="auto"/>
        <w:rPr>
          <w:rFonts w:ascii="Arial" w:hAnsi="Arial" w:cs="Arial"/>
          <w:sz w:val="22"/>
          <w:szCs w:val="22"/>
        </w:rPr>
      </w:pPr>
      <w:r w:rsidRPr="00DB76B3">
        <w:rPr>
          <w:rFonts w:ascii="Arial" w:hAnsi="Arial" w:cs="Arial"/>
          <w:color w:val="212121"/>
          <w:sz w:val="22"/>
          <w:szCs w:val="22"/>
        </w:rPr>
        <w:t xml:space="preserve">How finalized should the budget shared in concept papers be? </w:t>
      </w:r>
    </w:p>
    <w:p w14:paraId="16A08430" w14:textId="4656D2B1" w:rsidR="001C09F2" w:rsidRDefault="001C09F2" w:rsidP="00DB76B3">
      <w:pPr>
        <w:pStyle w:val="NormalWeb"/>
        <w:numPr>
          <w:ilvl w:val="1"/>
          <w:numId w:val="2"/>
        </w:numPr>
        <w:spacing w:before="120" w:beforeAutospacing="0" w:after="120" w:afterAutospacing="0" w:line="276" w:lineRule="auto"/>
      </w:pPr>
      <w:r w:rsidRPr="00DB76B3">
        <w:rPr>
          <w:rFonts w:ascii="Arial" w:hAnsi="Arial" w:cs="Arial"/>
          <w:color w:val="00AF4F"/>
          <w:sz w:val="22"/>
          <w:szCs w:val="22"/>
        </w:rPr>
        <w:t>Concept paper budget should align</w:t>
      </w:r>
      <w:r w:rsidRPr="00DB76B3">
        <w:rPr>
          <w:rFonts w:ascii="ArialMT" w:hAnsi="ArialMT"/>
          <w:color w:val="00AF4F"/>
          <w:sz w:val="22"/>
          <w:szCs w:val="22"/>
        </w:rPr>
        <w:t xml:space="preserve"> closely with the full proposal submission budget. Full proposals should not exceed +/- 10% deviance from concept paper budget. </w:t>
      </w:r>
    </w:p>
    <w:p w14:paraId="167BC8C5" w14:textId="436B053F" w:rsidR="00DB76B3" w:rsidRPr="00DB76B3" w:rsidRDefault="00DB76B3" w:rsidP="00DB76B3">
      <w:pPr>
        <w:pStyle w:val="ListParagraph"/>
        <w:numPr>
          <w:ilvl w:val="0"/>
          <w:numId w:val="2"/>
        </w:numPr>
        <w:spacing w:before="120" w:after="120" w:line="276" w:lineRule="auto"/>
        <w:contextualSpacing w:val="0"/>
        <w:rPr>
          <w:rFonts w:ascii="Times New Roman" w:eastAsia="Times New Roman" w:hAnsi="Times New Roman" w:cs="Times New Roman"/>
          <w:color w:val="000000" w:themeColor="text1"/>
        </w:rPr>
      </w:pPr>
      <w:r w:rsidRPr="00DB76B3">
        <w:rPr>
          <w:rFonts w:ascii="ArialMT" w:eastAsia="Times New Roman" w:hAnsi="ArialMT" w:cs="Times New Roman"/>
          <w:color w:val="000000" w:themeColor="text1"/>
          <w:sz w:val="22"/>
          <w:szCs w:val="22"/>
        </w:rPr>
        <w:t>If your solution applies to more than one challenge area, can you submit the same proposal for both challenge areas?</w:t>
      </w:r>
    </w:p>
    <w:p w14:paraId="4DE0E0A5" w14:textId="50C7A7C3" w:rsidR="001C09F2" w:rsidRPr="00DB76B3" w:rsidRDefault="001C09F2" w:rsidP="00DB76B3">
      <w:pPr>
        <w:pStyle w:val="ListParagraph"/>
        <w:numPr>
          <w:ilvl w:val="1"/>
          <w:numId w:val="2"/>
        </w:numPr>
        <w:spacing w:before="120" w:after="120" w:line="276" w:lineRule="auto"/>
        <w:contextualSpacing w:val="0"/>
        <w:rPr>
          <w:rFonts w:ascii="Times New Roman" w:eastAsia="Times New Roman" w:hAnsi="Times New Roman" w:cs="Times New Roman"/>
        </w:rPr>
      </w:pPr>
      <w:r w:rsidRPr="00DB76B3">
        <w:rPr>
          <w:rFonts w:ascii="ArialMT" w:eastAsia="Times New Roman" w:hAnsi="ArialMT" w:cs="Times New Roman"/>
          <w:color w:val="00AF4F"/>
          <w:sz w:val="22"/>
          <w:szCs w:val="22"/>
        </w:rPr>
        <w:t xml:space="preserve">In the case that a proposal might be considered responsive to more than one challenge area, proposers should identify the single challenge area under which their proposal fits best and submit their concept paper/full proposal submissions under that category. </w:t>
      </w:r>
    </w:p>
    <w:p w14:paraId="617D3D07" w14:textId="2574A66B" w:rsidR="00DB76B3" w:rsidRDefault="001C09F2" w:rsidP="00DB76B3">
      <w:pPr>
        <w:pStyle w:val="NormalWeb"/>
        <w:numPr>
          <w:ilvl w:val="0"/>
          <w:numId w:val="2"/>
        </w:numPr>
        <w:shd w:val="clear" w:color="auto" w:fill="FFFFFF"/>
        <w:spacing w:before="120" w:beforeAutospacing="0" w:after="120" w:afterAutospacing="0" w:line="276" w:lineRule="auto"/>
      </w:pPr>
      <w:r>
        <w:rPr>
          <w:rFonts w:ascii="ArialMT" w:hAnsi="ArialMT"/>
          <w:color w:val="212121"/>
          <w:sz w:val="22"/>
          <w:szCs w:val="22"/>
        </w:rPr>
        <w:t xml:space="preserve">Is the Solicitation open to </w:t>
      </w:r>
      <w:r w:rsidR="00DB76B3">
        <w:rPr>
          <w:rFonts w:ascii="ArialMT" w:hAnsi="ArialMT"/>
          <w:color w:val="212121"/>
          <w:sz w:val="22"/>
          <w:szCs w:val="22"/>
        </w:rPr>
        <w:t>international</w:t>
      </w:r>
      <w:r>
        <w:rPr>
          <w:rFonts w:ascii="ArialMT" w:hAnsi="ArialMT"/>
          <w:color w:val="212121"/>
          <w:sz w:val="22"/>
          <w:szCs w:val="22"/>
        </w:rPr>
        <w:t xml:space="preserve"> companies or only US companies? </w:t>
      </w:r>
    </w:p>
    <w:p w14:paraId="3F380BFB" w14:textId="797A3CD9" w:rsidR="001C09F2" w:rsidRDefault="001C09F2" w:rsidP="00DB76B3">
      <w:pPr>
        <w:pStyle w:val="NormalWeb"/>
        <w:numPr>
          <w:ilvl w:val="1"/>
          <w:numId w:val="2"/>
        </w:numPr>
        <w:shd w:val="clear" w:color="auto" w:fill="FFFFFF"/>
        <w:spacing w:before="120" w:beforeAutospacing="0" w:after="120" w:afterAutospacing="0" w:line="276" w:lineRule="auto"/>
      </w:pPr>
      <w:r w:rsidRPr="00DB76B3">
        <w:rPr>
          <w:rFonts w:ascii="ArialMT" w:hAnsi="ArialMT"/>
          <w:color w:val="00AF4F"/>
          <w:sz w:val="22"/>
          <w:szCs w:val="22"/>
        </w:rPr>
        <w:t>There are no restrictions that require proposers to be based in the U.S., although all proposals are evaluated based on their potential in the U.S. offshore wind</w:t>
      </w:r>
      <w:r w:rsidR="00DB5A49" w:rsidRPr="00DB76B3">
        <w:rPr>
          <w:rFonts w:ascii="ArialMT" w:hAnsi="ArialMT"/>
          <w:color w:val="00AF4F"/>
          <w:sz w:val="22"/>
          <w:szCs w:val="22"/>
        </w:rPr>
        <w:t xml:space="preserve"> development</w:t>
      </w:r>
      <w:r w:rsidRPr="00DB76B3">
        <w:rPr>
          <w:rFonts w:ascii="ArialMT" w:hAnsi="ArialMT"/>
          <w:color w:val="00AF4F"/>
          <w:sz w:val="22"/>
          <w:szCs w:val="22"/>
        </w:rPr>
        <w:t xml:space="preserve">. A U.S. Department of Energy Foreign Work Waiver is required must be submitted and approved for any project or portion of work thereof that is completed outside of the U.S. </w:t>
      </w:r>
    </w:p>
    <w:p w14:paraId="1AF23BE0" w14:textId="77777777" w:rsidR="00DB76B3" w:rsidRPr="00DB76B3" w:rsidRDefault="00DB76B3" w:rsidP="00DB76B3">
      <w:pPr>
        <w:pStyle w:val="NormalWeb"/>
        <w:numPr>
          <w:ilvl w:val="0"/>
          <w:numId w:val="2"/>
        </w:numPr>
        <w:spacing w:before="120" w:beforeAutospacing="0" w:after="120" w:afterAutospacing="0" w:line="276" w:lineRule="auto"/>
      </w:pPr>
      <w:r>
        <w:rPr>
          <w:rFonts w:ascii="ArialMT" w:hAnsi="ArialMT"/>
          <w:color w:val="212121"/>
          <w:sz w:val="22"/>
          <w:szCs w:val="22"/>
          <w:shd w:val="clear" w:color="auto" w:fill="FFFFFF"/>
        </w:rPr>
        <w:t xml:space="preserve"> </w:t>
      </w:r>
      <w:r w:rsidR="001C09F2">
        <w:rPr>
          <w:rFonts w:ascii="ArialMT" w:hAnsi="ArialMT"/>
          <w:color w:val="212121"/>
          <w:sz w:val="22"/>
          <w:szCs w:val="22"/>
          <w:shd w:val="clear" w:color="auto" w:fill="FFFFFF"/>
        </w:rPr>
        <w:t>Is this solicitation open to wind energy startups in their early stages of development?</w:t>
      </w:r>
    </w:p>
    <w:p w14:paraId="09D1073B" w14:textId="2B8EA8E6" w:rsidR="001C09F2" w:rsidRDefault="00DB5A49" w:rsidP="00DB76B3">
      <w:pPr>
        <w:pStyle w:val="NormalWeb"/>
        <w:numPr>
          <w:ilvl w:val="1"/>
          <w:numId w:val="2"/>
        </w:numPr>
        <w:spacing w:before="120" w:beforeAutospacing="0" w:after="120" w:afterAutospacing="0" w:line="276" w:lineRule="auto"/>
      </w:pPr>
      <w:r w:rsidRPr="00DB76B3">
        <w:rPr>
          <w:rFonts w:ascii="ArialMT" w:hAnsi="ArialMT"/>
          <w:color w:val="00B050"/>
          <w:sz w:val="22"/>
          <w:szCs w:val="22"/>
          <w:shd w:val="clear" w:color="auto" w:fill="FFFFFF"/>
        </w:rPr>
        <w:t>Yes,</w:t>
      </w:r>
      <w:r w:rsidRPr="00DB76B3">
        <w:rPr>
          <w:rFonts w:ascii="ArialMT" w:hAnsi="ArialMT"/>
          <w:color w:val="00B050"/>
          <w:sz w:val="22"/>
          <w:szCs w:val="22"/>
        </w:rPr>
        <w:t xml:space="preserve"> a</w:t>
      </w:r>
      <w:r w:rsidR="001C09F2" w:rsidRPr="00DB76B3">
        <w:rPr>
          <w:rFonts w:ascii="ArialMT" w:hAnsi="ArialMT"/>
          <w:color w:val="00B050"/>
          <w:sz w:val="22"/>
          <w:szCs w:val="22"/>
        </w:rPr>
        <w:t xml:space="preserve">ny individual or entity qualified in the solicitation topic matter is welcome and </w:t>
      </w:r>
      <w:r w:rsidR="001C09F2">
        <w:rPr>
          <w:rFonts w:ascii="ArialMT" w:hAnsi="ArialMT"/>
          <w:color w:val="00AF4F"/>
          <w:sz w:val="22"/>
          <w:szCs w:val="22"/>
        </w:rPr>
        <w:t xml:space="preserve">encouraged to submit a proposal for consideration, provided their concept adheres to the requirements defined in the Solicitation documentation. Note that NOWRDC awards are intended to fund the execution of projects that advance U.S. offshore wind and will not cover unrelated business expenses. </w:t>
      </w:r>
    </w:p>
    <w:p w14:paraId="2C05889A" w14:textId="77777777" w:rsidR="00DB76B3" w:rsidRPr="00DB76B3" w:rsidRDefault="001C09F2" w:rsidP="00DB76B3">
      <w:pPr>
        <w:pStyle w:val="NormalWeb"/>
        <w:numPr>
          <w:ilvl w:val="0"/>
          <w:numId w:val="2"/>
        </w:numPr>
        <w:spacing w:before="120" w:beforeAutospacing="0" w:after="120" w:afterAutospacing="0" w:line="276" w:lineRule="auto"/>
      </w:pPr>
      <w:r>
        <w:rPr>
          <w:rFonts w:ascii="ArialMT" w:hAnsi="ArialMT"/>
          <w:color w:val="212121"/>
          <w:sz w:val="22"/>
          <w:szCs w:val="22"/>
        </w:rPr>
        <w:t>How much confidentiality will be maintained for novel innovations?</w:t>
      </w:r>
    </w:p>
    <w:p w14:paraId="688F3271" w14:textId="15CAE7DB" w:rsidR="001C09F2" w:rsidRPr="00001BA2" w:rsidRDefault="001C09F2" w:rsidP="00DB76B3">
      <w:pPr>
        <w:pStyle w:val="NormalWeb"/>
        <w:numPr>
          <w:ilvl w:val="1"/>
          <w:numId w:val="2"/>
        </w:numPr>
        <w:spacing w:before="120" w:beforeAutospacing="0" w:after="120" w:afterAutospacing="0" w:line="276" w:lineRule="auto"/>
      </w:pPr>
      <w:r>
        <w:rPr>
          <w:rFonts w:ascii="ArialMT" w:hAnsi="ArialMT"/>
          <w:color w:val="00AF4F"/>
          <w:sz w:val="22"/>
          <w:szCs w:val="22"/>
        </w:rPr>
        <w:t xml:space="preserve">Concept Paper or Full Proposal submissions are confidential, and all reviewers/scorers are bound by NDA to protect the information contained within. In the case of a project award, there are some report-format deliverables that must be made publicly shareable (as defined in the </w:t>
      </w:r>
      <w:r>
        <w:rPr>
          <w:rFonts w:ascii="ArialMT" w:hAnsi="ArialMT"/>
          <w:color w:val="0260BF"/>
          <w:sz w:val="22"/>
          <w:szCs w:val="22"/>
        </w:rPr>
        <w:t>Statement of Work Template</w:t>
      </w:r>
      <w:r>
        <w:rPr>
          <w:rFonts w:ascii="ArialMT" w:hAnsi="ArialMT"/>
          <w:color w:val="00AF4F"/>
          <w:sz w:val="22"/>
          <w:szCs w:val="22"/>
        </w:rPr>
        <w:t xml:space="preserve">). Beyond these deliverables, where applicable the NOWRDC team will work with the project team to develop an IP Management Plan to ensure protected information remains so. </w:t>
      </w:r>
    </w:p>
    <w:p w14:paraId="3D2B46EA" w14:textId="562F643B" w:rsidR="00001BA2" w:rsidRPr="00DB76B3" w:rsidRDefault="00001BA2" w:rsidP="00001BA2">
      <w:pPr>
        <w:pStyle w:val="NormalWeb"/>
        <w:numPr>
          <w:ilvl w:val="0"/>
          <w:numId w:val="2"/>
        </w:numPr>
        <w:spacing w:before="120" w:beforeAutospacing="0" w:after="120" w:afterAutospacing="0" w:line="276" w:lineRule="auto"/>
      </w:pPr>
      <w:r>
        <w:rPr>
          <w:rFonts w:ascii="ArialMT" w:hAnsi="ArialMT"/>
          <w:color w:val="212121"/>
          <w:sz w:val="22"/>
          <w:szCs w:val="22"/>
        </w:rPr>
        <w:t>May a university lead applicant team with an industry subcontractor?</w:t>
      </w:r>
    </w:p>
    <w:p w14:paraId="2C0870D0" w14:textId="7AA8F8AB" w:rsidR="001C09F2" w:rsidRPr="00C07D31" w:rsidRDefault="00001BA2" w:rsidP="00D31B11">
      <w:pPr>
        <w:pStyle w:val="NormalWeb"/>
        <w:numPr>
          <w:ilvl w:val="1"/>
          <w:numId w:val="2"/>
        </w:numPr>
        <w:spacing w:before="120" w:beforeAutospacing="0" w:after="120" w:afterAutospacing="0" w:line="276" w:lineRule="auto"/>
      </w:pPr>
      <w:r>
        <w:rPr>
          <w:rFonts w:ascii="ArialMT" w:hAnsi="ArialMT"/>
          <w:color w:val="00AF4F"/>
          <w:sz w:val="22"/>
          <w:szCs w:val="22"/>
        </w:rPr>
        <w:lastRenderedPageBreak/>
        <w:t>Yes – proposal teams may be interdisciplinary and comprised of different types of companies, nonprofits, universities, etc.</w:t>
      </w:r>
    </w:p>
    <w:p w14:paraId="7715C9A9" w14:textId="77777777" w:rsidR="006859C4" w:rsidRPr="006859C4" w:rsidRDefault="006859C4" w:rsidP="006859C4">
      <w:pPr>
        <w:pStyle w:val="NormalWeb"/>
        <w:numPr>
          <w:ilvl w:val="0"/>
          <w:numId w:val="2"/>
        </w:numPr>
        <w:spacing w:before="120" w:beforeAutospacing="0" w:after="120" w:afterAutospacing="0" w:line="276" w:lineRule="auto"/>
        <w:rPr>
          <w:rFonts w:ascii="Arial" w:hAnsi="Arial" w:cs="Arial"/>
        </w:rPr>
      </w:pPr>
      <w:r w:rsidRPr="006859C4">
        <w:rPr>
          <w:rFonts w:ascii="Arial" w:hAnsi="Arial" w:cs="Arial"/>
        </w:rPr>
        <w:t>Will proposals be penalized if they do not respond to all portions of the text describing a particular challenge area?</w:t>
      </w:r>
    </w:p>
    <w:p w14:paraId="4F700383" w14:textId="02C53D13" w:rsidR="00C07D31" w:rsidRPr="006859C4" w:rsidRDefault="006859C4" w:rsidP="006859C4">
      <w:pPr>
        <w:pStyle w:val="NormalWeb"/>
        <w:numPr>
          <w:ilvl w:val="1"/>
          <w:numId w:val="2"/>
        </w:numPr>
        <w:spacing w:before="120" w:beforeAutospacing="0" w:after="120" w:afterAutospacing="0" w:line="276" w:lineRule="auto"/>
        <w:rPr>
          <w:rFonts w:ascii="Arial" w:hAnsi="Arial" w:cs="Arial"/>
          <w:color w:val="00B050"/>
        </w:rPr>
      </w:pPr>
      <w:r w:rsidRPr="006859C4">
        <w:rPr>
          <w:rFonts w:ascii="Arial" w:hAnsi="Arial" w:cs="Arial"/>
          <w:color w:val="00B050"/>
          <w:sz w:val="22"/>
          <w:szCs w:val="22"/>
        </w:rPr>
        <w:t>No</w:t>
      </w:r>
      <w:r w:rsidR="00C07D31" w:rsidRPr="006859C4">
        <w:rPr>
          <w:rFonts w:ascii="Arial" w:hAnsi="Arial" w:cs="Arial"/>
          <w:color w:val="00B050"/>
          <w:sz w:val="22"/>
          <w:szCs w:val="22"/>
        </w:rPr>
        <w:t xml:space="preserve"> – </w:t>
      </w:r>
      <w:r w:rsidRPr="006859C4">
        <w:rPr>
          <w:rFonts w:ascii="Arial" w:hAnsi="Arial" w:cs="Arial"/>
          <w:color w:val="00B050"/>
          <w:shd w:val="clear" w:color="auto" w:fill="FFFFFF"/>
        </w:rPr>
        <w:t>concept papers that are technical innovations that respond to any of the aspects cited are eligible, assuming all other aspects of the concept paper meet the eligibility criteria outlined in the Solicitation summary. Concept papers are scored according to the scoring criteria outlined in the Solicitation Summary.</w:t>
      </w:r>
    </w:p>
    <w:p w14:paraId="2F867A5D" w14:textId="08A4DF11" w:rsidR="006859C4" w:rsidRPr="006859C4" w:rsidRDefault="006859C4" w:rsidP="006859C4">
      <w:pPr>
        <w:pStyle w:val="NormalWeb"/>
        <w:numPr>
          <w:ilvl w:val="0"/>
          <w:numId w:val="2"/>
        </w:numPr>
        <w:spacing w:before="120" w:beforeAutospacing="0" w:after="120" w:afterAutospacing="0" w:line="276" w:lineRule="auto"/>
        <w:rPr>
          <w:rFonts w:ascii="Arial" w:hAnsi="Arial" w:cs="Arial"/>
        </w:rPr>
      </w:pPr>
      <w:r>
        <w:rPr>
          <w:rFonts w:ascii="Arial" w:hAnsi="Arial" w:cs="Arial"/>
        </w:rPr>
        <w:t xml:space="preserve"> May an entity submit more than 3 proposals?</w:t>
      </w:r>
    </w:p>
    <w:p w14:paraId="5510FC3A" w14:textId="2A163572" w:rsidR="006859C4" w:rsidRPr="006859C4" w:rsidRDefault="006859C4" w:rsidP="006859C4">
      <w:pPr>
        <w:pStyle w:val="NormalWeb"/>
        <w:numPr>
          <w:ilvl w:val="1"/>
          <w:numId w:val="2"/>
        </w:numPr>
        <w:spacing w:before="120" w:beforeAutospacing="0" w:after="120" w:afterAutospacing="0" w:line="276" w:lineRule="auto"/>
        <w:rPr>
          <w:rFonts w:ascii="Arial" w:hAnsi="Arial" w:cs="Arial"/>
          <w:color w:val="00B050"/>
        </w:rPr>
      </w:pPr>
      <w:r w:rsidRPr="006859C4">
        <w:rPr>
          <w:rFonts w:ascii="Arial" w:hAnsi="Arial" w:cs="Arial"/>
          <w:color w:val="00B050"/>
          <w:sz w:val="22"/>
          <w:szCs w:val="22"/>
        </w:rPr>
        <w:t xml:space="preserve">No – </w:t>
      </w:r>
      <w:r>
        <w:rPr>
          <w:rFonts w:ascii="Arial" w:hAnsi="Arial" w:cs="Arial"/>
          <w:color w:val="00B050"/>
          <w:shd w:val="clear" w:color="auto" w:fill="FFFFFF"/>
        </w:rPr>
        <w:t>an entity may not submit more than 3 concept papers.</w:t>
      </w:r>
    </w:p>
    <w:p w14:paraId="310D2BD5" w14:textId="2224DF54" w:rsidR="006859C4" w:rsidRPr="006859C4" w:rsidRDefault="006859C4" w:rsidP="006859C4">
      <w:pPr>
        <w:pStyle w:val="NormalWeb"/>
        <w:numPr>
          <w:ilvl w:val="0"/>
          <w:numId w:val="2"/>
        </w:numPr>
        <w:spacing w:before="120" w:beforeAutospacing="0" w:after="120" w:afterAutospacing="0" w:line="276" w:lineRule="auto"/>
        <w:rPr>
          <w:rFonts w:ascii="Arial" w:hAnsi="Arial" w:cs="Arial"/>
        </w:rPr>
      </w:pPr>
      <w:r>
        <w:rPr>
          <w:rFonts w:ascii="Arial" w:hAnsi="Arial" w:cs="Arial"/>
        </w:rPr>
        <w:t>Can an entity be both a lead applicant and a subcontractor?</w:t>
      </w:r>
    </w:p>
    <w:p w14:paraId="19FA9AA6" w14:textId="2AECC38F" w:rsidR="006859C4" w:rsidRPr="006859C4" w:rsidRDefault="006859C4" w:rsidP="006859C4">
      <w:pPr>
        <w:pStyle w:val="ListParagraph"/>
        <w:numPr>
          <w:ilvl w:val="1"/>
          <w:numId w:val="2"/>
        </w:numPr>
        <w:rPr>
          <w:rFonts w:ascii="Times New Roman" w:eastAsia="Times New Roman" w:hAnsi="Times New Roman" w:cs="Times New Roman"/>
          <w:color w:val="00B050"/>
        </w:rPr>
      </w:pPr>
      <w:r w:rsidRPr="006859C4">
        <w:rPr>
          <w:rFonts w:ascii="Arial" w:eastAsia="Times New Roman" w:hAnsi="Arial" w:cs="Arial"/>
          <w:color w:val="00B050"/>
          <w:shd w:val="clear" w:color="auto" w:fill="FFFFFF"/>
        </w:rPr>
        <w:t>An entity cannot be both a prime contractor and subcontractor within the same proposal - but they can be either of these roles in separate proposals under the same Solicitation.</w:t>
      </w:r>
    </w:p>
    <w:p w14:paraId="58170D54" w14:textId="5A8A2650" w:rsidR="006859C4" w:rsidRPr="006859C4" w:rsidRDefault="006859C4" w:rsidP="006859C4">
      <w:pPr>
        <w:rPr>
          <w:rFonts w:ascii="Times New Roman" w:eastAsia="Times New Roman" w:hAnsi="Times New Roman" w:cs="Times New Roman"/>
          <w:color w:val="00B050"/>
        </w:rPr>
      </w:pPr>
    </w:p>
    <w:p w14:paraId="3F58ACDC" w14:textId="0875D158" w:rsidR="00C07D31" w:rsidRDefault="00C07D31" w:rsidP="006859C4">
      <w:pPr>
        <w:pStyle w:val="NormalWeb"/>
        <w:spacing w:before="120" w:beforeAutospacing="0" w:after="120" w:afterAutospacing="0" w:line="276" w:lineRule="auto"/>
        <w:ind w:left="720"/>
      </w:pPr>
    </w:p>
    <w:sectPr w:rsidR="00C0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02A"/>
    <w:multiLevelType w:val="hybridMultilevel"/>
    <w:tmpl w:val="5A389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7340C"/>
    <w:multiLevelType w:val="hybridMultilevel"/>
    <w:tmpl w:val="BD32B83A"/>
    <w:lvl w:ilvl="0" w:tplc="0094A738">
      <w:start w:val="1"/>
      <w:numFmt w:val="decimal"/>
      <w:lvlText w:val="%1."/>
      <w:lvlJc w:val="left"/>
      <w:pPr>
        <w:tabs>
          <w:tab w:val="num" w:pos="720"/>
        </w:tabs>
        <w:ind w:left="720" w:hanging="360"/>
      </w:pPr>
    </w:lvl>
    <w:lvl w:ilvl="1" w:tplc="A0BA82AC" w:tentative="1">
      <w:start w:val="1"/>
      <w:numFmt w:val="decimal"/>
      <w:lvlText w:val="%2."/>
      <w:lvlJc w:val="left"/>
      <w:pPr>
        <w:tabs>
          <w:tab w:val="num" w:pos="1440"/>
        </w:tabs>
        <w:ind w:left="1440" w:hanging="360"/>
      </w:pPr>
    </w:lvl>
    <w:lvl w:ilvl="2" w:tplc="98FA30D8" w:tentative="1">
      <w:start w:val="1"/>
      <w:numFmt w:val="decimal"/>
      <w:lvlText w:val="%3."/>
      <w:lvlJc w:val="left"/>
      <w:pPr>
        <w:tabs>
          <w:tab w:val="num" w:pos="2160"/>
        </w:tabs>
        <w:ind w:left="2160" w:hanging="360"/>
      </w:pPr>
    </w:lvl>
    <w:lvl w:ilvl="3" w:tplc="1F08D5D2" w:tentative="1">
      <w:start w:val="1"/>
      <w:numFmt w:val="decimal"/>
      <w:lvlText w:val="%4."/>
      <w:lvlJc w:val="left"/>
      <w:pPr>
        <w:tabs>
          <w:tab w:val="num" w:pos="2880"/>
        </w:tabs>
        <w:ind w:left="2880" w:hanging="360"/>
      </w:pPr>
    </w:lvl>
    <w:lvl w:ilvl="4" w:tplc="63DC59A0" w:tentative="1">
      <w:start w:val="1"/>
      <w:numFmt w:val="decimal"/>
      <w:lvlText w:val="%5."/>
      <w:lvlJc w:val="left"/>
      <w:pPr>
        <w:tabs>
          <w:tab w:val="num" w:pos="3600"/>
        </w:tabs>
        <w:ind w:left="3600" w:hanging="360"/>
      </w:pPr>
    </w:lvl>
    <w:lvl w:ilvl="5" w:tplc="D9205164" w:tentative="1">
      <w:start w:val="1"/>
      <w:numFmt w:val="decimal"/>
      <w:lvlText w:val="%6."/>
      <w:lvlJc w:val="left"/>
      <w:pPr>
        <w:tabs>
          <w:tab w:val="num" w:pos="4320"/>
        </w:tabs>
        <w:ind w:left="4320" w:hanging="360"/>
      </w:pPr>
    </w:lvl>
    <w:lvl w:ilvl="6" w:tplc="ED4406CC" w:tentative="1">
      <w:start w:val="1"/>
      <w:numFmt w:val="decimal"/>
      <w:lvlText w:val="%7."/>
      <w:lvlJc w:val="left"/>
      <w:pPr>
        <w:tabs>
          <w:tab w:val="num" w:pos="5040"/>
        </w:tabs>
        <w:ind w:left="5040" w:hanging="360"/>
      </w:pPr>
    </w:lvl>
    <w:lvl w:ilvl="7" w:tplc="2E945326" w:tentative="1">
      <w:start w:val="1"/>
      <w:numFmt w:val="decimal"/>
      <w:lvlText w:val="%8."/>
      <w:lvlJc w:val="left"/>
      <w:pPr>
        <w:tabs>
          <w:tab w:val="num" w:pos="5760"/>
        </w:tabs>
        <w:ind w:left="5760" w:hanging="360"/>
      </w:pPr>
    </w:lvl>
    <w:lvl w:ilvl="8" w:tplc="702E1B84" w:tentative="1">
      <w:start w:val="1"/>
      <w:numFmt w:val="decimal"/>
      <w:lvlText w:val="%9."/>
      <w:lvlJc w:val="left"/>
      <w:pPr>
        <w:tabs>
          <w:tab w:val="num" w:pos="6480"/>
        </w:tabs>
        <w:ind w:left="6480" w:hanging="360"/>
      </w:pPr>
    </w:lvl>
  </w:abstractNum>
  <w:abstractNum w:abstractNumId="2" w15:restartNumberingAfterBreak="0">
    <w:nsid w:val="3F4913D7"/>
    <w:multiLevelType w:val="hybridMultilevel"/>
    <w:tmpl w:val="7E087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57"/>
    <w:rsid w:val="00001BA2"/>
    <w:rsid w:val="001C09F2"/>
    <w:rsid w:val="001E07F2"/>
    <w:rsid w:val="00377334"/>
    <w:rsid w:val="003E23B3"/>
    <w:rsid w:val="00483B6C"/>
    <w:rsid w:val="00645DB1"/>
    <w:rsid w:val="006859C4"/>
    <w:rsid w:val="006E3CB9"/>
    <w:rsid w:val="009D62BE"/>
    <w:rsid w:val="00A67F57"/>
    <w:rsid w:val="00AF43F0"/>
    <w:rsid w:val="00C07D31"/>
    <w:rsid w:val="00DB5A49"/>
    <w:rsid w:val="00DB76B3"/>
    <w:rsid w:val="00E2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702C3"/>
  <w15:chartTrackingRefBased/>
  <w15:docId w15:val="{3106ADA7-5C2C-6B43-BE18-D5D18C6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57"/>
    <w:pPr>
      <w:ind w:left="720"/>
      <w:contextualSpacing/>
    </w:pPr>
  </w:style>
  <w:style w:type="paragraph" w:styleId="NormalWeb">
    <w:name w:val="Normal (Web)"/>
    <w:basedOn w:val="Normal"/>
    <w:uiPriority w:val="99"/>
    <w:unhideWhenUsed/>
    <w:rsid w:val="00A67F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854">
      <w:bodyDiv w:val="1"/>
      <w:marLeft w:val="0"/>
      <w:marRight w:val="0"/>
      <w:marTop w:val="0"/>
      <w:marBottom w:val="0"/>
      <w:divBdr>
        <w:top w:val="none" w:sz="0" w:space="0" w:color="auto"/>
        <w:left w:val="none" w:sz="0" w:space="0" w:color="auto"/>
        <w:bottom w:val="none" w:sz="0" w:space="0" w:color="auto"/>
        <w:right w:val="none" w:sz="0" w:space="0" w:color="auto"/>
      </w:divBdr>
      <w:divsChild>
        <w:div w:id="1524782336">
          <w:marLeft w:val="720"/>
          <w:marRight w:val="0"/>
          <w:marTop w:val="0"/>
          <w:marBottom w:val="0"/>
          <w:divBdr>
            <w:top w:val="none" w:sz="0" w:space="0" w:color="auto"/>
            <w:left w:val="none" w:sz="0" w:space="0" w:color="auto"/>
            <w:bottom w:val="none" w:sz="0" w:space="0" w:color="auto"/>
            <w:right w:val="none" w:sz="0" w:space="0" w:color="auto"/>
          </w:divBdr>
        </w:div>
      </w:divsChild>
    </w:div>
    <w:div w:id="135798560">
      <w:bodyDiv w:val="1"/>
      <w:marLeft w:val="0"/>
      <w:marRight w:val="0"/>
      <w:marTop w:val="0"/>
      <w:marBottom w:val="0"/>
      <w:divBdr>
        <w:top w:val="none" w:sz="0" w:space="0" w:color="auto"/>
        <w:left w:val="none" w:sz="0" w:space="0" w:color="auto"/>
        <w:bottom w:val="none" w:sz="0" w:space="0" w:color="auto"/>
        <w:right w:val="none" w:sz="0" w:space="0" w:color="auto"/>
      </w:divBdr>
    </w:div>
    <w:div w:id="196509196">
      <w:bodyDiv w:val="1"/>
      <w:marLeft w:val="0"/>
      <w:marRight w:val="0"/>
      <w:marTop w:val="0"/>
      <w:marBottom w:val="0"/>
      <w:divBdr>
        <w:top w:val="none" w:sz="0" w:space="0" w:color="auto"/>
        <w:left w:val="none" w:sz="0" w:space="0" w:color="auto"/>
        <w:bottom w:val="none" w:sz="0" w:space="0" w:color="auto"/>
        <w:right w:val="none" w:sz="0" w:space="0" w:color="auto"/>
      </w:divBdr>
      <w:divsChild>
        <w:div w:id="1088234629">
          <w:marLeft w:val="0"/>
          <w:marRight w:val="0"/>
          <w:marTop w:val="0"/>
          <w:marBottom w:val="0"/>
          <w:divBdr>
            <w:top w:val="none" w:sz="0" w:space="0" w:color="auto"/>
            <w:left w:val="none" w:sz="0" w:space="0" w:color="auto"/>
            <w:bottom w:val="none" w:sz="0" w:space="0" w:color="auto"/>
            <w:right w:val="none" w:sz="0" w:space="0" w:color="auto"/>
          </w:divBdr>
          <w:divsChild>
            <w:div w:id="1232082183">
              <w:marLeft w:val="0"/>
              <w:marRight w:val="0"/>
              <w:marTop w:val="0"/>
              <w:marBottom w:val="0"/>
              <w:divBdr>
                <w:top w:val="none" w:sz="0" w:space="0" w:color="auto"/>
                <w:left w:val="none" w:sz="0" w:space="0" w:color="auto"/>
                <w:bottom w:val="none" w:sz="0" w:space="0" w:color="auto"/>
                <w:right w:val="none" w:sz="0" w:space="0" w:color="auto"/>
              </w:divBdr>
              <w:divsChild>
                <w:div w:id="123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44608">
      <w:bodyDiv w:val="1"/>
      <w:marLeft w:val="0"/>
      <w:marRight w:val="0"/>
      <w:marTop w:val="0"/>
      <w:marBottom w:val="0"/>
      <w:divBdr>
        <w:top w:val="none" w:sz="0" w:space="0" w:color="auto"/>
        <w:left w:val="none" w:sz="0" w:space="0" w:color="auto"/>
        <w:bottom w:val="none" w:sz="0" w:space="0" w:color="auto"/>
        <w:right w:val="none" w:sz="0" w:space="0" w:color="auto"/>
      </w:divBdr>
    </w:div>
    <w:div w:id="350297473">
      <w:bodyDiv w:val="1"/>
      <w:marLeft w:val="0"/>
      <w:marRight w:val="0"/>
      <w:marTop w:val="0"/>
      <w:marBottom w:val="0"/>
      <w:divBdr>
        <w:top w:val="none" w:sz="0" w:space="0" w:color="auto"/>
        <w:left w:val="none" w:sz="0" w:space="0" w:color="auto"/>
        <w:bottom w:val="none" w:sz="0" w:space="0" w:color="auto"/>
        <w:right w:val="none" w:sz="0" w:space="0" w:color="auto"/>
      </w:divBdr>
      <w:divsChild>
        <w:div w:id="273441839">
          <w:marLeft w:val="0"/>
          <w:marRight w:val="0"/>
          <w:marTop w:val="0"/>
          <w:marBottom w:val="0"/>
          <w:divBdr>
            <w:top w:val="none" w:sz="0" w:space="0" w:color="auto"/>
            <w:left w:val="none" w:sz="0" w:space="0" w:color="auto"/>
            <w:bottom w:val="none" w:sz="0" w:space="0" w:color="auto"/>
            <w:right w:val="none" w:sz="0" w:space="0" w:color="auto"/>
          </w:divBdr>
          <w:divsChild>
            <w:div w:id="397048451">
              <w:marLeft w:val="0"/>
              <w:marRight w:val="0"/>
              <w:marTop w:val="0"/>
              <w:marBottom w:val="0"/>
              <w:divBdr>
                <w:top w:val="none" w:sz="0" w:space="0" w:color="auto"/>
                <w:left w:val="none" w:sz="0" w:space="0" w:color="auto"/>
                <w:bottom w:val="none" w:sz="0" w:space="0" w:color="auto"/>
                <w:right w:val="none" w:sz="0" w:space="0" w:color="auto"/>
              </w:divBdr>
              <w:divsChild>
                <w:div w:id="993989893">
                  <w:marLeft w:val="0"/>
                  <w:marRight w:val="0"/>
                  <w:marTop w:val="0"/>
                  <w:marBottom w:val="0"/>
                  <w:divBdr>
                    <w:top w:val="none" w:sz="0" w:space="0" w:color="auto"/>
                    <w:left w:val="none" w:sz="0" w:space="0" w:color="auto"/>
                    <w:bottom w:val="none" w:sz="0" w:space="0" w:color="auto"/>
                    <w:right w:val="none" w:sz="0" w:space="0" w:color="auto"/>
                  </w:divBdr>
                  <w:divsChild>
                    <w:div w:id="2007436921">
                      <w:marLeft w:val="0"/>
                      <w:marRight w:val="0"/>
                      <w:marTop w:val="0"/>
                      <w:marBottom w:val="0"/>
                      <w:divBdr>
                        <w:top w:val="none" w:sz="0" w:space="0" w:color="auto"/>
                        <w:left w:val="none" w:sz="0" w:space="0" w:color="auto"/>
                        <w:bottom w:val="none" w:sz="0" w:space="0" w:color="auto"/>
                        <w:right w:val="none" w:sz="0" w:space="0" w:color="auto"/>
                      </w:divBdr>
                      <w:divsChild>
                        <w:div w:id="198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877">
                  <w:marLeft w:val="0"/>
                  <w:marRight w:val="0"/>
                  <w:marTop w:val="0"/>
                  <w:marBottom w:val="0"/>
                  <w:divBdr>
                    <w:top w:val="none" w:sz="0" w:space="0" w:color="auto"/>
                    <w:left w:val="none" w:sz="0" w:space="0" w:color="auto"/>
                    <w:bottom w:val="none" w:sz="0" w:space="0" w:color="auto"/>
                    <w:right w:val="none" w:sz="0" w:space="0" w:color="auto"/>
                  </w:divBdr>
                  <w:divsChild>
                    <w:div w:id="42337379">
                      <w:marLeft w:val="0"/>
                      <w:marRight w:val="0"/>
                      <w:marTop w:val="0"/>
                      <w:marBottom w:val="0"/>
                      <w:divBdr>
                        <w:top w:val="none" w:sz="0" w:space="0" w:color="auto"/>
                        <w:left w:val="none" w:sz="0" w:space="0" w:color="auto"/>
                        <w:bottom w:val="none" w:sz="0" w:space="0" w:color="auto"/>
                        <w:right w:val="none" w:sz="0" w:space="0" w:color="auto"/>
                      </w:divBdr>
                      <w:divsChild>
                        <w:div w:id="15432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532">
      <w:bodyDiv w:val="1"/>
      <w:marLeft w:val="0"/>
      <w:marRight w:val="0"/>
      <w:marTop w:val="0"/>
      <w:marBottom w:val="0"/>
      <w:divBdr>
        <w:top w:val="none" w:sz="0" w:space="0" w:color="auto"/>
        <w:left w:val="none" w:sz="0" w:space="0" w:color="auto"/>
        <w:bottom w:val="none" w:sz="0" w:space="0" w:color="auto"/>
        <w:right w:val="none" w:sz="0" w:space="0" w:color="auto"/>
      </w:divBdr>
      <w:divsChild>
        <w:div w:id="177239129">
          <w:marLeft w:val="0"/>
          <w:marRight w:val="0"/>
          <w:marTop w:val="0"/>
          <w:marBottom w:val="0"/>
          <w:divBdr>
            <w:top w:val="none" w:sz="0" w:space="0" w:color="auto"/>
            <w:left w:val="none" w:sz="0" w:space="0" w:color="auto"/>
            <w:bottom w:val="none" w:sz="0" w:space="0" w:color="auto"/>
            <w:right w:val="none" w:sz="0" w:space="0" w:color="auto"/>
          </w:divBdr>
          <w:divsChild>
            <w:div w:id="1455444474">
              <w:marLeft w:val="0"/>
              <w:marRight w:val="0"/>
              <w:marTop w:val="0"/>
              <w:marBottom w:val="0"/>
              <w:divBdr>
                <w:top w:val="none" w:sz="0" w:space="0" w:color="auto"/>
                <w:left w:val="none" w:sz="0" w:space="0" w:color="auto"/>
                <w:bottom w:val="none" w:sz="0" w:space="0" w:color="auto"/>
                <w:right w:val="none" w:sz="0" w:space="0" w:color="auto"/>
              </w:divBdr>
              <w:divsChild>
                <w:div w:id="634142948">
                  <w:marLeft w:val="0"/>
                  <w:marRight w:val="0"/>
                  <w:marTop w:val="0"/>
                  <w:marBottom w:val="0"/>
                  <w:divBdr>
                    <w:top w:val="none" w:sz="0" w:space="0" w:color="auto"/>
                    <w:left w:val="none" w:sz="0" w:space="0" w:color="auto"/>
                    <w:bottom w:val="none" w:sz="0" w:space="0" w:color="auto"/>
                    <w:right w:val="none" w:sz="0" w:space="0" w:color="auto"/>
                  </w:divBdr>
                  <w:divsChild>
                    <w:div w:id="799811668">
                      <w:marLeft w:val="0"/>
                      <w:marRight w:val="0"/>
                      <w:marTop w:val="0"/>
                      <w:marBottom w:val="0"/>
                      <w:divBdr>
                        <w:top w:val="none" w:sz="0" w:space="0" w:color="auto"/>
                        <w:left w:val="none" w:sz="0" w:space="0" w:color="auto"/>
                        <w:bottom w:val="none" w:sz="0" w:space="0" w:color="auto"/>
                        <w:right w:val="none" w:sz="0" w:space="0" w:color="auto"/>
                      </w:divBdr>
                    </w:div>
                  </w:divsChild>
                </w:div>
                <w:div w:id="514878887">
                  <w:marLeft w:val="0"/>
                  <w:marRight w:val="0"/>
                  <w:marTop w:val="0"/>
                  <w:marBottom w:val="0"/>
                  <w:divBdr>
                    <w:top w:val="none" w:sz="0" w:space="0" w:color="auto"/>
                    <w:left w:val="none" w:sz="0" w:space="0" w:color="auto"/>
                    <w:bottom w:val="none" w:sz="0" w:space="0" w:color="auto"/>
                    <w:right w:val="none" w:sz="0" w:space="0" w:color="auto"/>
                  </w:divBdr>
                  <w:divsChild>
                    <w:div w:id="2125492336">
                      <w:marLeft w:val="0"/>
                      <w:marRight w:val="0"/>
                      <w:marTop w:val="0"/>
                      <w:marBottom w:val="0"/>
                      <w:divBdr>
                        <w:top w:val="none" w:sz="0" w:space="0" w:color="auto"/>
                        <w:left w:val="none" w:sz="0" w:space="0" w:color="auto"/>
                        <w:bottom w:val="none" w:sz="0" w:space="0" w:color="auto"/>
                        <w:right w:val="none" w:sz="0" w:space="0" w:color="auto"/>
                      </w:divBdr>
                    </w:div>
                  </w:divsChild>
                </w:div>
                <w:div w:id="804539685">
                  <w:marLeft w:val="0"/>
                  <w:marRight w:val="0"/>
                  <w:marTop w:val="0"/>
                  <w:marBottom w:val="0"/>
                  <w:divBdr>
                    <w:top w:val="none" w:sz="0" w:space="0" w:color="auto"/>
                    <w:left w:val="none" w:sz="0" w:space="0" w:color="auto"/>
                    <w:bottom w:val="none" w:sz="0" w:space="0" w:color="auto"/>
                    <w:right w:val="none" w:sz="0" w:space="0" w:color="auto"/>
                  </w:divBdr>
                  <w:divsChild>
                    <w:div w:id="1035621763">
                      <w:marLeft w:val="0"/>
                      <w:marRight w:val="0"/>
                      <w:marTop w:val="0"/>
                      <w:marBottom w:val="0"/>
                      <w:divBdr>
                        <w:top w:val="none" w:sz="0" w:space="0" w:color="auto"/>
                        <w:left w:val="none" w:sz="0" w:space="0" w:color="auto"/>
                        <w:bottom w:val="none" w:sz="0" w:space="0" w:color="auto"/>
                        <w:right w:val="none" w:sz="0" w:space="0" w:color="auto"/>
                      </w:divBdr>
                    </w:div>
                  </w:divsChild>
                </w:div>
                <w:div w:id="875046182">
                  <w:marLeft w:val="0"/>
                  <w:marRight w:val="0"/>
                  <w:marTop w:val="0"/>
                  <w:marBottom w:val="0"/>
                  <w:divBdr>
                    <w:top w:val="none" w:sz="0" w:space="0" w:color="auto"/>
                    <w:left w:val="none" w:sz="0" w:space="0" w:color="auto"/>
                    <w:bottom w:val="none" w:sz="0" w:space="0" w:color="auto"/>
                    <w:right w:val="none" w:sz="0" w:space="0" w:color="auto"/>
                  </w:divBdr>
                  <w:divsChild>
                    <w:div w:id="606547058">
                      <w:marLeft w:val="0"/>
                      <w:marRight w:val="0"/>
                      <w:marTop w:val="0"/>
                      <w:marBottom w:val="0"/>
                      <w:divBdr>
                        <w:top w:val="none" w:sz="0" w:space="0" w:color="auto"/>
                        <w:left w:val="none" w:sz="0" w:space="0" w:color="auto"/>
                        <w:bottom w:val="none" w:sz="0" w:space="0" w:color="auto"/>
                        <w:right w:val="none" w:sz="0" w:space="0" w:color="auto"/>
                      </w:divBdr>
                    </w:div>
                  </w:divsChild>
                </w:div>
                <w:div w:id="581984382">
                  <w:marLeft w:val="0"/>
                  <w:marRight w:val="0"/>
                  <w:marTop w:val="0"/>
                  <w:marBottom w:val="0"/>
                  <w:divBdr>
                    <w:top w:val="none" w:sz="0" w:space="0" w:color="auto"/>
                    <w:left w:val="none" w:sz="0" w:space="0" w:color="auto"/>
                    <w:bottom w:val="none" w:sz="0" w:space="0" w:color="auto"/>
                    <w:right w:val="none" w:sz="0" w:space="0" w:color="auto"/>
                  </w:divBdr>
                  <w:divsChild>
                    <w:div w:id="698554878">
                      <w:marLeft w:val="0"/>
                      <w:marRight w:val="0"/>
                      <w:marTop w:val="0"/>
                      <w:marBottom w:val="0"/>
                      <w:divBdr>
                        <w:top w:val="none" w:sz="0" w:space="0" w:color="auto"/>
                        <w:left w:val="none" w:sz="0" w:space="0" w:color="auto"/>
                        <w:bottom w:val="none" w:sz="0" w:space="0" w:color="auto"/>
                        <w:right w:val="none" w:sz="0" w:space="0" w:color="auto"/>
                      </w:divBdr>
                    </w:div>
                  </w:divsChild>
                </w:div>
                <w:div w:id="1208680977">
                  <w:marLeft w:val="0"/>
                  <w:marRight w:val="0"/>
                  <w:marTop w:val="0"/>
                  <w:marBottom w:val="0"/>
                  <w:divBdr>
                    <w:top w:val="none" w:sz="0" w:space="0" w:color="auto"/>
                    <w:left w:val="none" w:sz="0" w:space="0" w:color="auto"/>
                    <w:bottom w:val="none" w:sz="0" w:space="0" w:color="auto"/>
                    <w:right w:val="none" w:sz="0" w:space="0" w:color="auto"/>
                  </w:divBdr>
                  <w:divsChild>
                    <w:div w:id="14586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3197">
      <w:bodyDiv w:val="1"/>
      <w:marLeft w:val="0"/>
      <w:marRight w:val="0"/>
      <w:marTop w:val="0"/>
      <w:marBottom w:val="0"/>
      <w:divBdr>
        <w:top w:val="none" w:sz="0" w:space="0" w:color="auto"/>
        <w:left w:val="none" w:sz="0" w:space="0" w:color="auto"/>
        <w:bottom w:val="none" w:sz="0" w:space="0" w:color="auto"/>
        <w:right w:val="none" w:sz="0" w:space="0" w:color="auto"/>
      </w:divBdr>
    </w:div>
    <w:div w:id="906382826">
      <w:bodyDiv w:val="1"/>
      <w:marLeft w:val="0"/>
      <w:marRight w:val="0"/>
      <w:marTop w:val="0"/>
      <w:marBottom w:val="0"/>
      <w:divBdr>
        <w:top w:val="none" w:sz="0" w:space="0" w:color="auto"/>
        <w:left w:val="none" w:sz="0" w:space="0" w:color="auto"/>
        <w:bottom w:val="none" w:sz="0" w:space="0" w:color="auto"/>
        <w:right w:val="none" w:sz="0" w:space="0" w:color="auto"/>
      </w:divBdr>
      <w:divsChild>
        <w:div w:id="598173488">
          <w:marLeft w:val="0"/>
          <w:marRight w:val="0"/>
          <w:marTop w:val="0"/>
          <w:marBottom w:val="0"/>
          <w:divBdr>
            <w:top w:val="none" w:sz="0" w:space="0" w:color="auto"/>
            <w:left w:val="none" w:sz="0" w:space="0" w:color="auto"/>
            <w:bottom w:val="none" w:sz="0" w:space="0" w:color="auto"/>
            <w:right w:val="none" w:sz="0" w:space="0" w:color="auto"/>
          </w:divBdr>
          <w:divsChild>
            <w:div w:id="1691755394">
              <w:marLeft w:val="0"/>
              <w:marRight w:val="0"/>
              <w:marTop w:val="0"/>
              <w:marBottom w:val="0"/>
              <w:divBdr>
                <w:top w:val="none" w:sz="0" w:space="0" w:color="auto"/>
                <w:left w:val="none" w:sz="0" w:space="0" w:color="auto"/>
                <w:bottom w:val="none" w:sz="0" w:space="0" w:color="auto"/>
                <w:right w:val="none" w:sz="0" w:space="0" w:color="auto"/>
              </w:divBdr>
              <w:divsChild>
                <w:div w:id="133262183">
                  <w:marLeft w:val="0"/>
                  <w:marRight w:val="0"/>
                  <w:marTop w:val="0"/>
                  <w:marBottom w:val="0"/>
                  <w:divBdr>
                    <w:top w:val="none" w:sz="0" w:space="0" w:color="auto"/>
                    <w:left w:val="none" w:sz="0" w:space="0" w:color="auto"/>
                    <w:bottom w:val="none" w:sz="0" w:space="0" w:color="auto"/>
                    <w:right w:val="none" w:sz="0" w:space="0" w:color="auto"/>
                  </w:divBdr>
                </w:div>
              </w:divsChild>
            </w:div>
            <w:div w:id="1600455230">
              <w:marLeft w:val="0"/>
              <w:marRight w:val="0"/>
              <w:marTop w:val="0"/>
              <w:marBottom w:val="0"/>
              <w:divBdr>
                <w:top w:val="none" w:sz="0" w:space="0" w:color="auto"/>
                <w:left w:val="none" w:sz="0" w:space="0" w:color="auto"/>
                <w:bottom w:val="none" w:sz="0" w:space="0" w:color="auto"/>
                <w:right w:val="none" w:sz="0" w:space="0" w:color="auto"/>
              </w:divBdr>
              <w:divsChild>
                <w:div w:id="1268462031">
                  <w:marLeft w:val="0"/>
                  <w:marRight w:val="0"/>
                  <w:marTop w:val="0"/>
                  <w:marBottom w:val="0"/>
                  <w:divBdr>
                    <w:top w:val="none" w:sz="0" w:space="0" w:color="auto"/>
                    <w:left w:val="none" w:sz="0" w:space="0" w:color="auto"/>
                    <w:bottom w:val="none" w:sz="0" w:space="0" w:color="auto"/>
                    <w:right w:val="none" w:sz="0" w:space="0" w:color="auto"/>
                  </w:divBdr>
                </w:div>
              </w:divsChild>
            </w:div>
            <w:div w:id="2009751416">
              <w:marLeft w:val="0"/>
              <w:marRight w:val="0"/>
              <w:marTop w:val="0"/>
              <w:marBottom w:val="0"/>
              <w:divBdr>
                <w:top w:val="none" w:sz="0" w:space="0" w:color="auto"/>
                <w:left w:val="none" w:sz="0" w:space="0" w:color="auto"/>
                <w:bottom w:val="none" w:sz="0" w:space="0" w:color="auto"/>
                <w:right w:val="none" w:sz="0" w:space="0" w:color="auto"/>
              </w:divBdr>
              <w:divsChild>
                <w:div w:id="10432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3126">
      <w:bodyDiv w:val="1"/>
      <w:marLeft w:val="0"/>
      <w:marRight w:val="0"/>
      <w:marTop w:val="0"/>
      <w:marBottom w:val="0"/>
      <w:divBdr>
        <w:top w:val="none" w:sz="0" w:space="0" w:color="auto"/>
        <w:left w:val="none" w:sz="0" w:space="0" w:color="auto"/>
        <w:bottom w:val="none" w:sz="0" w:space="0" w:color="auto"/>
        <w:right w:val="none" w:sz="0" w:space="0" w:color="auto"/>
      </w:divBdr>
    </w:div>
    <w:div w:id="1414739378">
      <w:bodyDiv w:val="1"/>
      <w:marLeft w:val="0"/>
      <w:marRight w:val="0"/>
      <w:marTop w:val="0"/>
      <w:marBottom w:val="0"/>
      <w:divBdr>
        <w:top w:val="none" w:sz="0" w:space="0" w:color="auto"/>
        <w:left w:val="none" w:sz="0" w:space="0" w:color="auto"/>
        <w:bottom w:val="none" w:sz="0" w:space="0" w:color="auto"/>
        <w:right w:val="none" w:sz="0" w:space="0" w:color="auto"/>
      </w:divBdr>
    </w:div>
    <w:div w:id="1484355036">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646543454">
      <w:bodyDiv w:val="1"/>
      <w:marLeft w:val="0"/>
      <w:marRight w:val="0"/>
      <w:marTop w:val="0"/>
      <w:marBottom w:val="0"/>
      <w:divBdr>
        <w:top w:val="none" w:sz="0" w:space="0" w:color="auto"/>
        <w:left w:val="none" w:sz="0" w:space="0" w:color="auto"/>
        <w:bottom w:val="none" w:sz="0" w:space="0" w:color="auto"/>
        <w:right w:val="none" w:sz="0" w:space="0" w:color="auto"/>
      </w:divBdr>
      <w:divsChild>
        <w:div w:id="1594631847">
          <w:marLeft w:val="0"/>
          <w:marRight w:val="0"/>
          <w:marTop w:val="0"/>
          <w:marBottom w:val="0"/>
          <w:divBdr>
            <w:top w:val="none" w:sz="0" w:space="0" w:color="auto"/>
            <w:left w:val="none" w:sz="0" w:space="0" w:color="auto"/>
            <w:bottom w:val="none" w:sz="0" w:space="0" w:color="auto"/>
            <w:right w:val="none" w:sz="0" w:space="0" w:color="auto"/>
          </w:divBdr>
          <w:divsChild>
            <w:div w:id="2138833934">
              <w:marLeft w:val="0"/>
              <w:marRight w:val="0"/>
              <w:marTop w:val="0"/>
              <w:marBottom w:val="0"/>
              <w:divBdr>
                <w:top w:val="none" w:sz="0" w:space="0" w:color="auto"/>
                <w:left w:val="none" w:sz="0" w:space="0" w:color="auto"/>
                <w:bottom w:val="none" w:sz="0" w:space="0" w:color="auto"/>
                <w:right w:val="none" w:sz="0" w:space="0" w:color="auto"/>
              </w:divBdr>
              <w:divsChild>
                <w:div w:id="998192592">
                  <w:marLeft w:val="0"/>
                  <w:marRight w:val="0"/>
                  <w:marTop w:val="0"/>
                  <w:marBottom w:val="0"/>
                  <w:divBdr>
                    <w:top w:val="none" w:sz="0" w:space="0" w:color="auto"/>
                    <w:left w:val="none" w:sz="0" w:space="0" w:color="auto"/>
                    <w:bottom w:val="none" w:sz="0" w:space="0" w:color="auto"/>
                    <w:right w:val="none" w:sz="0" w:space="0" w:color="auto"/>
                  </w:divBdr>
                </w:div>
              </w:divsChild>
            </w:div>
            <w:div w:id="1346437352">
              <w:marLeft w:val="0"/>
              <w:marRight w:val="0"/>
              <w:marTop w:val="0"/>
              <w:marBottom w:val="0"/>
              <w:divBdr>
                <w:top w:val="none" w:sz="0" w:space="0" w:color="auto"/>
                <w:left w:val="none" w:sz="0" w:space="0" w:color="auto"/>
                <w:bottom w:val="none" w:sz="0" w:space="0" w:color="auto"/>
                <w:right w:val="none" w:sz="0" w:space="0" w:color="auto"/>
              </w:divBdr>
              <w:divsChild>
                <w:div w:id="484510733">
                  <w:marLeft w:val="0"/>
                  <w:marRight w:val="0"/>
                  <w:marTop w:val="0"/>
                  <w:marBottom w:val="0"/>
                  <w:divBdr>
                    <w:top w:val="none" w:sz="0" w:space="0" w:color="auto"/>
                    <w:left w:val="none" w:sz="0" w:space="0" w:color="auto"/>
                    <w:bottom w:val="none" w:sz="0" w:space="0" w:color="auto"/>
                    <w:right w:val="none" w:sz="0" w:space="0" w:color="auto"/>
                  </w:divBdr>
                </w:div>
              </w:divsChild>
            </w:div>
            <w:div w:id="977496087">
              <w:marLeft w:val="0"/>
              <w:marRight w:val="0"/>
              <w:marTop w:val="0"/>
              <w:marBottom w:val="0"/>
              <w:divBdr>
                <w:top w:val="none" w:sz="0" w:space="0" w:color="auto"/>
                <w:left w:val="none" w:sz="0" w:space="0" w:color="auto"/>
                <w:bottom w:val="none" w:sz="0" w:space="0" w:color="auto"/>
                <w:right w:val="none" w:sz="0" w:space="0" w:color="auto"/>
              </w:divBdr>
              <w:divsChild>
                <w:div w:id="18489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3978">
      <w:bodyDiv w:val="1"/>
      <w:marLeft w:val="0"/>
      <w:marRight w:val="0"/>
      <w:marTop w:val="0"/>
      <w:marBottom w:val="0"/>
      <w:divBdr>
        <w:top w:val="none" w:sz="0" w:space="0" w:color="auto"/>
        <w:left w:val="none" w:sz="0" w:space="0" w:color="auto"/>
        <w:bottom w:val="none" w:sz="0" w:space="0" w:color="auto"/>
        <w:right w:val="none" w:sz="0" w:space="0" w:color="auto"/>
      </w:divBdr>
      <w:divsChild>
        <w:div w:id="981040399">
          <w:marLeft w:val="0"/>
          <w:marRight w:val="0"/>
          <w:marTop w:val="0"/>
          <w:marBottom w:val="0"/>
          <w:divBdr>
            <w:top w:val="none" w:sz="0" w:space="0" w:color="auto"/>
            <w:left w:val="none" w:sz="0" w:space="0" w:color="auto"/>
            <w:bottom w:val="none" w:sz="0" w:space="0" w:color="auto"/>
            <w:right w:val="none" w:sz="0" w:space="0" w:color="auto"/>
          </w:divBdr>
          <w:divsChild>
            <w:div w:id="733896332">
              <w:marLeft w:val="0"/>
              <w:marRight w:val="0"/>
              <w:marTop w:val="0"/>
              <w:marBottom w:val="0"/>
              <w:divBdr>
                <w:top w:val="none" w:sz="0" w:space="0" w:color="auto"/>
                <w:left w:val="none" w:sz="0" w:space="0" w:color="auto"/>
                <w:bottom w:val="none" w:sz="0" w:space="0" w:color="auto"/>
                <w:right w:val="none" w:sz="0" w:space="0" w:color="auto"/>
              </w:divBdr>
              <w:divsChild>
                <w:div w:id="1872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214">
      <w:bodyDiv w:val="1"/>
      <w:marLeft w:val="0"/>
      <w:marRight w:val="0"/>
      <w:marTop w:val="0"/>
      <w:marBottom w:val="0"/>
      <w:divBdr>
        <w:top w:val="none" w:sz="0" w:space="0" w:color="auto"/>
        <w:left w:val="none" w:sz="0" w:space="0" w:color="auto"/>
        <w:bottom w:val="none" w:sz="0" w:space="0" w:color="auto"/>
        <w:right w:val="none" w:sz="0" w:space="0" w:color="auto"/>
      </w:divBdr>
      <w:divsChild>
        <w:div w:id="2006466891">
          <w:marLeft w:val="0"/>
          <w:marRight w:val="0"/>
          <w:marTop w:val="0"/>
          <w:marBottom w:val="0"/>
          <w:divBdr>
            <w:top w:val="none" w:sz="0" w:space="0" w:color="auto"/>
            <w:left w:val="none" w:sz="0" w:space="0" w:color="auto"/>
            <w:bottom w:val="none" w:sz="0" w:space="0" w:color="auto"/>
            <w:right w:val="none" w:sz="0" w:space="0" w:color="auto"/>
          </w:divBdr>
          <w:divsChild>
            <w:div w:id="2043895092">
              <w:marLeft w:val="0"/>
              <w:marRight w:val="0"/>
              <w:marTop w:val="0"/>
              <w:marBottom w:val="0"/>
              <w:divBdr>
                <w:top w:val="none" w:sz="0" w:space="0" w:color="auto"/>
                <w:left w:val="none" w:sz="0" w:space="0" w:color="auto"/>
                <w:bottom w:val="none" w:sz="0" w:space="0" w:color="auto"/>
                <w:right w:val="none" w:sz="0" w:space="0" w:color="auto"/>
              </w:divBdr>
              <w:divsChild>
                <w:div w:id="619606014">
                  <w:marLeft w:val="0"/>
                  <w:marRight w:val="0"/>
                  <w:marTop w:val="0"/>
                  <w:marBottom w:val="0"/>
                  <w:divBdr>
                    <w:top w:val="none" w:sz="0" w:space="0" w:color="auto"/>
                    <w:left w:val="none" w:sz="0" w:space="0" w:color="auto"/>
                    <w:bottom w:val="none" w:sz="0" w:space="0" w:color="auto"/>
                    <w:right w:val="none" w:sz="0" w:space="0" w:color="auto"/>
                  </w:divBdr>
                </w:div>
              </w:divsChild>
            </w:div>
            <w:div w:id="1476529065">
              <w:marLeft w:val="0"/>
              <w:marRight w:val="0"/>
              <w:marTop w:val="0"/>
              <w:marBottom w:val="0"/>
              <w:divBdr>
                <w:top w:val="none" w:sz="0" w:space="0" w:color="auto"/>
                <w:left w:val="none" w:sz="0" w:space="0" w:color="auto"/>
                <w:bottom w:val="none" w:sz="0" w:space="0" w:color="auto"/>
                <w:right w:val="none" w:sz="0" w:space="0" w:color="auto"/>
              </w:divBdr>
              <w:divsChild>
                <w:div w:id="783033856">
                  <w:marLeft w:val="0"/>
                  <w:marRight w:val="0"/>
                  <w:marTop w:val="0"/>
                  <w:marBottom w:val="0"/>
                  <w:divBdr>
                    <w:top w:val="none" w:sz="0" w:space="0" w:color="auto"/>
                    <w:left w:val="none" w:sz="0" w:space="0" w:color="auto"/>
                    <w:bottom w:val="none" w:sz="0" w:space="0" w:color="auto"/>
                    <w:right w:val="none" w:sz="0" w:space="0" w:color="auto"/>
                  </w:divBdr>
                </w:div>
              </w:divsChild>
            </w:div>
            <w:div w:id="816804018">
              <w:marLeft w:val="0"/>
              <w:marRight w:val="0"/>
              <w:marTop w:val="0"/>
              <w:marBottom w:val="0"/>
              <w:divBdr>
                <w:top w:val="none" w:sz="0" w:space="0" w:color="auto"/>
                <w:left w:val="none" w:sz="0" w:space="0" w:color="auto"/>
                <w:bottom w:val="none" w:sz="0" w:space="0" w:color="auto"/>
                <w:right w:val="none" w:sz="0" w:space="0" w:color="auto"/>
              </w:divBdr>
              <w:divsChild>
                <w:div w:id="7365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Groenveld, Kori (NYSERDA)</dc:creator>
  <cp:keywords/>
  <dc:description/>
  <cp:lastModifiedBy>Groenveld, Kori (NYSERDA)</cp:lastModifiedBy>
  <cp:revision>2</cp:revision>
  <dcterms:created xsi:type="dcterms:W3CDTF">2022-02-15T17:13:00Z</dcterms:created>
  <dcterms:modified xsi:type="dcterms:W3CDTF">2022-02-15T17:13:00Z</dcterms:modified>
</cp:coreProperties>
</file>